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51B4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00" w:lineRule="atLeast"/>
        <w:jc w:val="center"/>
        <w:rPr>
          <w:rFonts w:ascii="Times New Roman" w:eastAsia="Times New Roman" w:hAnsi="Times New Roman" w:cs="B Nazanin"/>
          <w:bCs/>
          <w:noProof/>
          <w:color w:val="000000"/>
          <w:sz w:val="32"/>
          <w:szCs w:val="32"/>
          <w:rtl/>
        </w:rPr>
      </w:pPr>
      <w:r w:rsidRPr="00D135DF">
        <w:rPr>
          <w:rFonts w:ascii="Times New Roman" w:eastAsia="Times New Roman" w:hAnsi="Times New Roman" w:cs="B Nazanin"/>
          <w:bCs/>
          <w:noProof/>
          <w:color w:val="000000"/>
          <w:sz w:val="32"/>
          <w:szCs w:val="32"/>
          <w:rtl/>
        </w:rPr>
        <w:t>آيين‌نامه نحوه تدوين و واگذاري دانش فني</w:t>
      </w:r>
    </w:p>
    <w:p w14:paraId="151D549D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before="120" w:after="0" w:line="40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</w:p>
    <w:p w14:paraId="2143C5EE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before="120"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نظر به نقش ممتاز دانشگاهها در تدوين و ارائه دانش فني تخصصي مورد نياز كشور و لزوم حفظ عادلانه منافع دانشگاه و محققين و قانونمندشدن قراردادهاي منعقده، آيين‌نامه نحوه واگذاري دانش فني دانشگاه تربيت مدرّس به شرح زير ارائه مي‌شود.</w:t>
      </w:r>
    </w:p>
    <w:p w14:paraId="400D0C75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before="120" w:after="0" w:line="440" w:lineRule="atLeast"/>
        <w:ind w:firstLine="284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در اين آيين‌نامه مؤسسه به مؤسسه بازارياب و مشاركت‌كننده در تدوين دانش فني و نماينده فروش محصول دانش فني، طراح به پژوهشگر و تدوين‌كننده دانش فني در دانشگاه، قرارداد اصلي به قرارداد منعقده بين دانشگاه و مؤسسه، قرارداد اجرايي به قرارداد منعقده بين مؤسسه و مشتري، قرارداد داخلي به قرارداد منعقده بين دانشگاه و طراح اطلاق مي‌شود.</w:t>
      </w:r>
    </w:p>
    <w:p w14:paraId="4FA3CBE8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before="120"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 xml:space="preserve">1ـ ميزان سرمايه‌گذاري دانشگاه و مؤسسه براي تدوين دانش فني و عمليات طراحي </w:t>
      </w:r>
      <w:r w:rsidRPr="00D135DF">
        <w:rPr>
          <w:rFonts w:ascii="Times New Roman" w:eastAsia="Times New Roman" w:hAnsi="Times New Roman" w:cs="B Nazanin" w:hint="cs"/>
          <w:b/>
          <w:noProof/>
          <w:color w:val="000000"/>
          <w:sz w:val="28"/>
          <w:szCs w:val="28"/>
          <w:rtl/>
        </w:rPr>
        <w:t>تا</w:t>
      </w: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 xml:space="preserve"> 50% تعيين مي‌شود.</w:t>
      </w:r>
    </w:p>
    <w:p w14:paraId="59D2503B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before="120"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2ـ سهم دانشگاه از مبلغ كل قراردادهاي اجرايي يا صورتحساب‌ها درصدي است كه در قرارداد اصلي تعيين مي‌شود (و كمتر از 5 درصد مبلغ كل نخواهد بود</w:t>
      </w:r>
      <w:r w:rsidRPr="00D135DF">
        <w:rPr>
          <w:rFonts w:ascii="Times New Roman" w:eastAsia="Times New Roman" w:hAnsi="Times New Roman" w:cs="B Nazanin" w:hint="cs"/>
          <w:b/>
          <w:noProof/>
          <w:color w:val="000000"/>
          <w:sz w:val="28"/>
          <w:szCs w:val="28"/>
          <w:rtl/>
        </w:rPr>
        <w:t>)</w:t>
      </w: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 xml:space="preserve"> كه سود حاصل ناميده مي‌شود.</w:t>
      </w:r>
    </w:p>
    <w:p w14:paraId="745CD62D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before="120"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3ـ كليه دريافتهاي مربوط به ‌قرارداد طرح بايستي از طريق دانشگاه پس از واريز به حساب خزانه‌داري كل به حساب درآمدهاي اختصاصي دانشگاه واريز شود.</w:t>
      </w:r>
    </w:p>
    <w:p w14:paraId="28916805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 w:hint="cs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 xml:space="preserve">4ـ در قراردادهاي داخلي طراح از كل مبلغ قرارداد اصلي جهت تدوين دانش فني 100 درصد مبلغ را (پس از كسر كسورات قانوني) </w:t>
      </w:r>
      <w:r w:rsidRPr="00D135DF">
        <w:rPr>
          <w:rFonts w:ascii="Times New Roman" w:eastAsia="Times New Roman" w:hAnsi="Times New Roman" w:cs="B Nazanin" w:hint="cs"/>
          <w:b/>
          <w:noProof/>
          <w:color w:val="000000"/>
          <w:sz w:val="28"/>
          <w:szCs w:val="28"/>
          <w:rtl/>
        </w:rPr>
        <w:t xml:space="preserve">در قبال ارائه اسناد و هزينه </w:t>
      </w: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 xml:space="preserve">دريافت مي‌كند اين سهم كليه هزينه‌هاي مربوط به طرح اعم از پرسنلي، تجهيزات، مواد مصرفي، استفاده از آزمايشگاهها، اياب و ذهاب، مسافرتها و نظارت يا تغيير در طراحي و </w:t>
      </w: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</w:rPr>
        <w:t>…</w:t>
      </w: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 xml:space="preserve"> را شامل مي‌شود.</w:t>
      </w:r>
    </w:p>
    <w:p w14:paraId="6D506267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5ـ سهم طراح از سود حاصل از قرارداد اجرايي يا صورتحساب‌ها، 30 تا 40 درصد است و در قرارداد داخلي به طور مشخص قيد مي‌شود.</w:t>
      </w:r>
    </w:p>
    <w:p w14:paraId="3FDBFA69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6ـ 30 تا 40 درصد از سود حاصل از قرارداد اجرايي يا صورتحساب‌ها، جهت تجهيز آزمايشگاه گروه مربوط، در اختيار طراح قرار مي‌گيرد كه با توافق و نظر ايشان قابل هزينه خواهد بود.</w:t>
      </w:r>
    </w:p>
    <w:p w14:paraId="752264AF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7ـ سهم پژوهشي دانشگاه از سود حاصل از قرارداد اجرايي يا صورتحساب 10 تا 20 درصد است كه با نظر معاون پژوهشي دانشگاه هزينه مي‌شود.</w:t>
      </w:r>
    </w:p>
    <w:p w14:paraId="437D85E9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8ـ سهم دانشكده يا پژوهشكده از سود حاصل از قرارداد اجرايي يا صورتحساب 10 تا 20 درصد است كه با نظر معاون پژوهشي دانشكده يا پژوهشكده هزينه مي‌شود.</w:t>
      </w:r>
    </w:p>
    <w:p w14:paraId="41870AB2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9ـ نظارت ‌اجرايي بر طرحها از طريق‌ دفتر پژوهشهاي كاربردي صورت مي‌گيرد.</w:t>
      </w:r>
    </w:p>
    <w:p w14:paraId="74B21A57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lastRenderedPageBreak/>
        <w:t>10ـ دانشگاه امتياز بهره‌برداري انحصاري از دانش فني پروژه‌هاي موضوع هر قرارداد اصلي را باتوجه به زمان اعتبار قرارداد اصلي و استمرار انجام تعهدات بطور منظم در اختيار مؤسسه قرار مي‌دهد و انعقاد هرگونه قرارداد و صدور صورتحساب در رابطه با اجراي پروژه‌هاي موافقتنامه فقط از طريق مؤسسه داراي وجاهت قانوني است.</w:t>
      </w:r>
    </w:p>
    <w:p w14:paraId="6FA966FA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11ـ دانشگاه ‌مالك كليه مواد ‌و تجهيزاتي‌ است كه از محل ‌طرح خريداري مي‌شود.</w:t>
      </w:r>
    </w:p>
    <w:p w14:paraId="50E069E6" w14:textId="77777777" w:rsidR="00D135DF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</w:rPr>
      </w:pPr>
      <w:r w:rsidRPr="00D135DF"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rtl/>
        </w:rPr>
        <w:t>12ـ مرجع و چگونگي حل اختلافات تنظيم قراردادها با نظر دفتر حقوقي دانشگاه تعيين مي‌گردد.</w:t>
      </w:r>
    </w:p>
    <w:p w14:paraId="643A6424" w14:textId="3501BECD" w:rsidR="005E0587" w:rsidRPr="00D135DF" w:rsidRDefault="00D135DF" w:rsidP="00D135DF">
      <w:pPr>
        <w:tabs>
          <w:tab w:val="left" w:pos="282"/>
          <w:tab w:val="decimal" w:pos="3684"/>
        </w:tabs>
        <w:bidi/>
        <w:spacing w:after="0" w:line="440" w:lineRule="atLeast"/>
        <w:jc w:val="both"/>
        <w:rPr>
          <w:rFonts w:ascii="Times New Roman" w:eastAsia="Times New Roman" w:hAnsi="Times New Roman" w:cs="B Nazanin"/>
          <w:b/>
          <w:noProof/>
          <w:color w:val="000000"/>
          <w:sz w:val="28"/>
          <w:szCs w:val="28"/>
          <w:lang w:bidi="fa-IR"/>
        </w:rPr>
      </w:pPr>
      <w:r w:rsidRPr="00D135DF">
        <w:rPr>
          <w:rFonts w:ascii="Times New Roman" w:eastAsia="Times New Roman" w:hAnsi="Times New Roman" w:cs="B Nazanin" w:hint="cs"/>
          <w:b/>
          <w:noProof/>
          <w:color w:val="000000"/>
          <w:sz w:val="28"/>
          <w:szCs w:val="28"/>
          <w:rtl/>
          <w:lang w:bidi="fa-IR"/>
        </w:rPr>
        <w:t>13- این آیین‌نامه‌ در 13 ماده در تاریخ 15/11/79 مورد تصویب شورای پژوهشی و در تاریخ 21/11/80 مورد تصویب هیأت رئیسه قرار گرفت.</w:t>
      </w:r>
    </w:p>
    <w:sectPr w:rsidR="005E0587" w:rsidRPr="00D1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DF"/>
    <w:rsid w:val="00666BC8"/>
    <w:rsid w:val="00870D31"/>
    <w:rsid w:val="00AD1E16"/>
    <w:rsid w:val="00D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8E72"/>
  <w15:chartTrackingRefBased/>
  <w15:docId w15:val="{A169BC5B-236B-4696-8571-1450784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2</cp:revision>
  <dcterms:created xsi:type="dcterms:W3CDTF">2022-10-03T11:08:00Z</dcterms:created>
  <dcterms:modified xsi:type="dcterms:W3CDTF">2022-10-03T11:09:00Z</dcterms:modified>
</cp:coreProperties>
</file>